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一、EPDM塑胶技术要求：</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1、底层：8mm厚EPDM颗粒缓冲层，采用胶粘剂与EPDM颗粒按1：7配比施工。</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2、面层：5mm厚彩面EPDM颗粒耐磨层，采用胶粘剂与EPDM颗粒按1：6配比施工</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3、使用</w:t>
      </w:r>
      <w:r>
        <w:rPr>
          <w:rFonts w:hint="eastAsia" w:asciiTheme="minorEastAsia" w:hAnsiTheme="minorEastAsia" w:eastAsiaTheme="minorEastAsia"/>
          <w:sz w:val="24"/>
          <w:szCs w:val="24"/>
        </w:rPr>
        <w:t>的非固体材料</w:t>
      </w:r>
      <w:r>
        <w:rPr>
          <w:rFonts w:asciiTheme="minorEastAsia" w:hAnsiTheme="minorEastAsia" w:eastAsiaTheme="minorEastAsia"/>
          <w:sz w:val="24"/>
          <w:szCs w:val="24"/>
        </w:rPr>
        <w:t>胶粘剂和</w:t>
      </w:r>
      <w:r>
        <w:rPr>
          <w:rFonts w:hint="eastAsia" w:asciiTheme="minorEastAsia" w:hAnsiTheme="minorEastAsia" w:eastAsiaTheme="minorEastAsia"/>
          <w:sz w:val="24"/>
          <w:szCs w:val="24"/>
        </w:rPr>
        <w:t>固体材料</w:t>
      </w:r>
      <w:r>
        <w:rPr>
          <w:rFonts w:asciiTheme="minorEastAsia" w:hAnsiTheme="minorEastAsia" w:eastAsiaTheme="minorEastAsia"/>
          <w:sz w:val="24"/>
          <w:szCs w:val="24"/>
        </w:rPr>
        <w:t>EPDM颗粒中有害物质限量指标符合GB 36246-2018标准要求</w:t>
      </w:r>
      <w:r>
        <w:rPr>
          <w:rFonts w:hint="eastAsia" w:cs="Times New Roman" w:asciiTheme="minorEastAsia" w:hAnsiTheme="minorEastAsia" w:eastAsiaTheme="minorEastAsia"/>
          <w:color w:val="000000"/>
          <w:sz w:val="24"/>
          <w:szCs w:val="24"/>
        </w:rPr>
        <w:t>，并提供相关检测报告。</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4、使用的</w:t>
      </w:r>
      <w:r>
        <w:rPr>
          <w:rFonts w:hint="eastAsia" w:asciiTheme="minorEastAsia" w:hAnsiTheme="minorEastAsia" w:eastAsiaTheme="minorEastAsia"/>
          <w:sz w:val="24"/>
          <w:szCs w:val="24"/>
        </w:rPr>
        <w:t>非固体材料</w:t>
      </w:r>
      <w:r>
        <w:rPr>
          <w:rFonts w:asciiTheme="minorEastAsia" w:hAnsiTheme="minorEastAsia" w:eastAsiaTheme="minorEastAsia"/>
          <w:sz w:val="24"/>
          <w:szCs w:val="24"/>
        </w:rPr>
        <w:t>胶粘剂生产企业获得绿色供应链评价证书，符合CEC 031-2019《绿色供应链评价技术规范 合成材料运动场地面层》星级评价要求，同时生产企业具有《排污许可证》。</w:t>
      </w:r>
    </w:p>
    <w:p>
      <w:pPr>
        <w:autoSpaceDE w:val="0"/>
        <w:spacing w:line="360" w:lineRule="auto"/>
        <w:jc w:val="left"/>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5</w:t>
      </w:r>
      <w:r>
        <w:rPr>
          <w:rFonts w:hint="eastAsia" w:cs="Times New Roman" w:asciiTheme="minorEastAsia" w:hAnsiTheme="minorEastAsia" w:eastAsiaTheme="minorEastAsia"/>
          <w:color w:val="000000"/>
          <w:sz w:val="24"/>
          <w:szCs w:val="24"/>
        </w:rPr>
        <w:t>、使用的非固体材料胶</w:t>
      </w:r>
      <w:bookmarkStart w:id="0" w:name="_GoBack"/>
      <w:bookmarkEnd w:id="0"/>
      <w:r>
        <w:rPr>
          <w:rFonts w:hint="eastAsia" w:cs="Times New Roman" w:asciiTheme="minorEastAsia" w:hAnsiTheme="minorEastAsia" w:eastAsiaTheme="minorEastAsia"/>
          <w:color w:val="000000"/>
          <w:sz w:val="24"/>
          <w:szCs w:val="24"/>
        </w:rPr>
        <w:t>粘剂50℃贮存60天后，贮存稳定性检验结果通过GB/T 6753.3-1986检测标准要求，并提供相关检测报告。</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为保证EPDM（渗水非喷面）面层产品中的EPDM颗粒燃烧时的吸入安全（材料产烟毒性试验：6.15mg/L≤产烟浓度&lt;12.4mg/L时，实验小鼠无死亡），提供符合GB/T20285-2006中ZA3级要求的第三方检测机构出具的合格检测报告（检测报告上有CMA或SGS或Labosport标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为保证EPDM（渗水非喷面）面层产品中的EPDM颗粒的环保性，提供符合GB36246标准有害物质释放量检测方法检测EPDM颗粒甲醛释放量小于0.04mg/(㎡•h)、有害物质含量中游离甲醛不得检出的第三方检测机构出具的合格检测报告（检测报告上有CMA或SGS或Labosport标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8、出具符合GB/T16422.2-2014标准，疝气灯老化1000小时后颗粒无粉化无开裂现象，耐光色牢度达到4级并提供具有CMA，CNAS资质的第三方检测机构出具的检测报告。</w:t>
      </w:r>
    </w:p>
    <w:p>
      <w:pPr>
        <w:spacing w:line="360" w:lineRule="auto"/>
        <w:rPr>
          <w:rFonts w:hint="eastAsia"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备注：</w:t>
      </w:r>
      <w:r>
        <w:rPr>
          <w:rFonts w:ascii="宋体" w:hAnsi="宋体" w:eastAsia="宋体"/>
          <w:b/>
          <w:bCs/>
          <w:sz w:val="24"/>
          <w:szCs w:val="24"/>
        </w:rPr>
        <w:t>1</w:t>
      </w:r>
      <w:r>
        <w:rPr>
          <w:rFonts w:hint="eastAsia" w:ascii="宋体" w:hAnsi="宋体" w:eastAsia="宋体"/>
          <w:b/>
          <w:bCs/>
          <w:sz w:val="24"/>
          <w:szCs w:val="24"/>
        </w:rPr>
        <w:t>、材料生产供应商对本项目材料使用授权书和质量承诺书的原件。</w:t>
      </w:r>
    </w:p>
    <w:p>
      <w:pPr>
        <w:spacing w:line="360" w:lineRule="auto"/>
        <w:rPr>
          <w:rFonts w:ascii="宋体" w:hAnsi="宋体" w:eastAsia="宋体"/>
          <w:sz w:val="24"/>
          <w:szCs w:val="24"/>
        </w:rPr>
      </w:pPr>
    </w:p>
    <w:sectPr>
      <w:pgSz w:w="11906" w:h="16838"/>
      <w:pgMar w:top="1440" w:right="198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AE"/>
    <w:rsid w:val="002A45A5"/>
    <w:rsid w:val="004655F9"/>
    <w:rsid w:val="009043AE"/>
    <w:rsid w:val="00D50320"/>
    <w:rsid w:val="00EE1ACE"/>
    <w:rsid w:val="0432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semiHidden/>
    <w:unhideWhenUsed/>
    <w:uiPriority w:val="99"/>
    <w:pPr>
      <w:spacing w:after="120"/>
      <w:ind w:left="420" w:leftChars="2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1"/>
    <w:qFormat/>
    <w:uiPriority w:val="0"/>
    <w:pPr>
      <w:ind w:firstLine="420" w:firstLineChars="200"/>
    </w:pPr>
    <w:rPr>
      <w:rFonts w:ascii="Calibri" w:hAnsi="Calibri" w:eastAsia="宋体" w:cs="Times New Roman"/>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正文文本缩进 字符"/>
    <w:basedOn w:val="7"/>
    <w:link w:val="2"/>
    <w:semiHidden/>
    <w:uiPriority w:val="99"/>
  </w:style>
  <w:style w:type="character" w:customStyle="1" w:styleId="11">
    <w:name w:val="正文文本首行缩进 2 字符"/>
    <w:basedOn w:val="10"/>
    <w:link w:val="5"/>
    <w:uiPriority w:val="0"/>
    <w:rPr>
      <w:rFonts w:ascii="Calibri" w:hAnsi="Calibri" w:eastAsia="宋体" w:cs="Times New Roman"/>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564</Words>
  <Characters>726</Characters>
  <Lines>5</Lines>
  <Paragraphs>1</Paragraphs>
  <TotalTime>14</TotalTime>
  <ScaleCrop>false</ScaleCrop>
  <LinksUpToDate>false</LinksUpToDate>
  <CharactersWithSpaces>730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2021-10-28T08:54:00Z</dcterms:created>
  <dc:creator>WPS Office</dc:creator>
  <cp:lastModifiedBy>紫越</cp:lastModifiedBy>
  <dcterms:modified xsi:type="dcterms:W3CDTF">2022-09-27T00:29:06Z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EB10539E84784CAEA67966D99EB50B09</vt:lpwstr>
  </property>
</Properties>
</file>